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4C076" w14:textId="77777777" w:rsidR="000A4318" w:rsidRDefault="000A4318" w:rsidP="000A4318">
      <w:pPr>
        <w:pStyle w:val="c-article-referencestext"/>
        <w:spacing w:line="480" w:lineRule="auto"/>
        <w:rPr>
          <w:b/>
          <w:sz w:val="28"/>
          <w:lang w:val="en-US"/>
        </w:rPr>
      </w:pPr>
      <w:r w:rsidRPr="00F76813">
        <w:rPr>
          <w:b/>
          <w:sz w:val="28"/>
          <w:lang w:val="en-US"/>
        </w:rPr>
        <w:t>NEW INSIGHTS INTO THE DIAGNOSTIC WORKUP OF OROPHARYNGEAL DYSPHAGIA IN HEAD AND NECK CANCER PATIENTS: INTEGRATION OF FIBEROPTIC ENDOSCOPIC EVALUATION OF SWALLOWING AND PATIENT-REPORTED OUTCOME</w:t>
      </w:r>
      <w:r>
        <w:rPr>
          <w:b/>
          <w:sz w:val="28"/>
          <w:lang w:val="en-US"/>
        </w:rPr>
        <w:t xml:space="preserve"> MEASURES </w:t>
      </w:r>
      <w:r w:rsidRPr="00F76813">
        <w:rPr>
          <w:b/>
          <w:sz w:val="28"/>
          <w:lang w:val="en-US"/>
        </w:rPr>
        <w:t>FOR CLINICAL DECISION MAKING</w:t>
      </w:r>
    </w:p>
    <w:p w14:paraId="5D585944" w14:textId="77777777" w:rsidR="000A4318" w:rsidRDefault="000A4318" w:rsidP="000A4318">
      <w:pPr>
        <w:pStyle w:val="c-article-referencestext"/>
        <w:spacing w:line="276" w:lineRule="auto"/>
        <w:rPr>
          <w:b/>
          <w:lang w:val="en-US"/>
        </w:rPr>
      </w:pPr>
      <w:r>
        <w:rPr>
          <w:b/>
          <w:lang w:val="en-US"/>
        </w:rPr>
        <w:t>Door Sorina Simon</w:t>
      </w:r>
    </w:p>
    <w:p w14:paraId="21655CD9" w14:textId="77777777" w:rsidR="000A4318" w:rsidRDefault="000A4318" w:rsidP="000A4318">
      <w:pPr>
        <w:pStyle w:val="c-article-referencestext"/>
        <w:spacing w:line="276" w:lineRule="auto"/>
        <w:rPr>
          <w:b/>
          <w:lang w:val="en-US"/>
        </w:rPr>
      </w:pPr>
    </w:p>
    <w:p w14:paraId="48A7ADD3" w14:textId="77777777" w:rsidR="000A4318" w:rsidRPr="00B220CC" w:rsidRDefault="000A4318" w:rsidP="000A4318">
      <w:pPr>
        <w:pStyle w:val="c-article-referencestext"/>
        <w:spacing w:line="276" w:lineRule="auto"/>
        <w:rPr>
          <w:b/>
          <w:lang w:val="en-US"/>
        </w:rPr>
      </w:pPr>
      <w:r w:rsidRPr="00B220CC">
        <w:rPr>
          <w:b/>
          <w:lang w:val="en-US"/>
        </w:rPr>
        <w:t>CHAPTER OVERVIEW</w:t>
      </w:r>
    </w:p>
    <w:p w14:paraId="63C44BF2" w14:textId="77777777" w:rsidR="000A4318" w:rsidRPr="00AF0AC3" w:rsidRDefault="000A4318" w:rsidP="000A4318">
      <w:pPr>
        <w:pStyle w:val="c-article-referencestext"/>
        <w:spacing w:line="276" w:lineRule="auto"/>
        <w:rPr>
          <w:b/>
          <w:i/>
          <w:lang w:val="en-US"/>
        </w:rPr>
      </w:pPr>
      <w:r>
        <w:rPr>
          <w:b/>
          <w:i/>
          <w:lang w:val="en-US"/>
        </w:rPr>
        <w:t>PART I</w:t>
      </w:r>
    </w:p>
    <w:p w14:paraId="7CA26A03" w14:textId="77777777" w:rsidR="000A4318" w:rsidRPr="00F76813" w:rsidRDefault="000A4318" w:rsidP="000A4318">
      <w:pPr>
        <w:pStyle w:val="c-article-referencestext"/>
        <w:spacing w:line="276" w:lineRule="auto"/>
        <w:rPr>
          <w:lang w:val="en-US"/>
        </w:rPr>
      </w:pPr>
      <w:r w:rsidRPr="00F76813">
        <w:rPr>
          <w:lang w:val="en-US"/>
        </w:rPr>
        <w:t xml:space="preserve">Chapter 1 </w:t>
      </w:r>
      <w:r w:rsidRPr="00F76813">
        <w:rPr>
          <w:lang w:val="en-US"/>
        </w:rPr>
        <w:tab/>
      </w:r>
      <w:r>
        <w:rPr>
          <w:lang w:val="en-US"/>
        </w:rPr>
        <w:t>General i</w:t>
      </w:r>
      <w:r w:rsidRPr="00F76813">
        <w:rPr>
          <w:lang w:val="en-US"/>
        </w:rPr>
        <w:t>ntroduction</w:t>
      </w:r>
    </w:p>
    <w:p w14:paraId="7DC9F2E4" w14:textId="77777777" w:rsidR="000A4318" w:rsidRPr="00F76813" w:rsidRDefault="000A4318" w:rsidP="000A4318">
      <w:pPr>
        <w:pStyle w:val="c-article-referencestext"/>
        <w:spacing w:line="276" w:lineRule="auto"/>
        <w:rPr>
          <w:lang w:val="en-US"/>
        </w:rPr>
      </w:pPr>
      <w:r w:rsidRPr="00F76813">
        <w:rPr>
          <w:lang w:val="en-US"/>
        </w:rPr>
        <w:t xml:space="preserve">Chapter 2 </w:t>
      </w:r>
      <w:r w:rsidRPr="00F76813">
        <w:rPr>
          <w:lang w:val="en-US"/>
        </w:rPr>
        <w:tab/>
      </w:r>
      <w:r>
        <w:rPr>
          <w:lang w:val="en-US"/>
        </w:rPr>
        <w:t>Aims and o</w:t>
      </w:r>
      <w:r w:rsidRPr="00F76813">
        <w:rPr>
          <w:lang w:val="en-US"/>
        </w:rPr>
        <w:t xml:space="preserve">utline of the </w:t>
      </w:r>
      <w:proofErr w:type="gramStart"/>
      <w:r>
        <w:rPr>
          <w:lang w:val="en-US"/>
        </w:rPr>
        <w:t>t</w:t>
      </w:r>
      <w:r w:rsidRPr="00F76813">
        <w:rPr>
          <w:lang w:val="en-US"/>
        </w:rPr>
        <w:t>hesis</w:t>
      </w:r>
      <w:proofErr w:type="gramEnd"/>
    </w:p>
    <w:p w14:paraId="47781422" w14:textId="77777777" w:rsidR="000A4318" w:rsidRPr="00F76813" w:rsidRDefault="000A4318" w:rsidP="000A4318">
      <w:pPr>
        <w:pStyle w:val="c-article-referencestext"/>
        <w:spacing w:line="276" w:lineRule="auto"/>
        <w:ind w:left="1410" w:hanging="1410"/>
        <w:rPr>
          <w:i/>
          <w:lang w:val="en-US"/>
        </w:rPr>
      </w:pPr>
      <w:r w:rsidRPr="00AF0AC3">
        <w:rPr>
          <w:b/>
          <w:i/>
          <w:lang w:val="en-US"/>
        </w:rPr>
        <w:t xml:space="preserve">PART </w:t>
      </w:r>
      <w:r>
        <w:rPr>
          <w:b/>
          <w:i/>
          <w:lang w:val="en-US"/>
        </w:rPr>
        <w:t>II</w:t>
      </w:r>
      <w:r w:rsidRPr="00F76813">
        <w:rPr>
          <w:i/>
          <w:lang w:val="en-US"/>
        </w:rPr>
        <w:tab/>
        <w:t>NEW INSIGHTS INTO THE DIAGNOSTIC WORKUP OF OROPHARYNGEAL DYSPHAGIA IN HEAD AND NECK CANCER PATIENTS</w:t>
      </w:r>
    </w:p>
    <w:p w14:paraId="64A92734" w14:textId="77777777" w:rsidR="000A4318" w:rsidRPr="00F76813" w:rsidRDefault="000A4318" w:rsidP="000A4318">
      <w:pPr>
        <w:pStyle w:val="c-article-referencestext"/>
        <w:spacing w:line="276" w:lineRule="auto"/>
        <w:rPr>
          <w:lang w:val="en-US"/>
        </w:rPr>
      </w:pPr>
      <w:r w:rsidRPr="00F76813">
        <w:rPr>
          <w:lang w:val="en-US"/>
        </w:rPr>
        <w:t xml:space="preserve">Chapter 3 </w:t>
      </w:r>
      <w:r w:rsidRPr="00F76813">
        <w:rPr>
          <w:lang w:val="en-US"/>
        </w:rPr>
        <w:tab/>
        <w:t xml:space="preserve">Evaluating the safety of oral methylene blue during swallowing assessment: a </w:t>
      </w:r>
      <w:r w:rsidRPr="00F76813">
        <w:rPr>
          <w:lang w:val="en-US"/>
        </w:rPr>
        <w:tab/>
      </w:r>
      <w:r w:rsidRPr="00F76813">
        <w:rPr>
          <w:lang w:val="en-US"/>
        </w:rPr>
        <w:tab/>
        <w:t xml:space="preserve">systematic </w:t>
      </w:r>
      <w:proofErr w:type="gramStart"/>
      <w:r w:rsidRPr="00F76813">
        <w:rPr>
          <w:lang w:val="en-US"/>
        </w:rPr>
        <w:t>review</w:t>
      </w:r>
      <w:proofErr w:type="gramEnd"/>
    </w:p>
    <w:p w14:paraId="4851E156" w14:textId="77777777" w:rsidR="000A4318" w:rsidRPr="00F76813" w:rsidRDefault="000A4318" w:rsidP="000A4318">
      <w:pPr>
        <w:pStyle w:val="c-article-referencestext"/>
        <w:spacing w:line="276" w:lineRule="auto"/>
        <w:ind w:left="1410" w:hanging="1410"/>
        <w:rPr>
          <w:lang w:val="en-US"/>
        </w:rPr>
      </w:pPr>
      <w:r w:rsidRPr="00F76813">
        <w:rPr>
          <w:lang w:val="en-US"/>
        </w:rPr>
        <w:t xml:space="preserve">Chapter 4 </w:t>
      </w:r>
      <w:r w:rsidRPr="00F76813">
        <w:rPr>
          <w:lang w:val="en-US"/>
        </w:rPr>
        <w:tab/>
        <w:t xml:space="preserve">Association between pharyngeal pooling and aspiration using fiberoptic endoscopic evaluation of swallowing in head and neck cancer patients </w:t>
      </w:r>
      <w:r w:rsidRPr="00F76813">
        <w:rPr>
          <w:lang w:val="en-US"/>
        </w:rPr>
        <w:tab/>
      </w:r>
      <w:r w:rsidRPr="00F76813">
        <w:rPr>
          <w:lang w:val="en-US"/>
        </w:rPr>
        <w:tab/>
        <w:t xml:space="preserve">with </w:t>
      </w:r>
      <w:proofErr w:type="gramStart"/>
      <w:r w:rsidRPr="00F76813">
        <w:rPr>
          <w:lang w:val="en-US"/>
        </w:rPr>
        <w:t>dysphagia</w:t>
      </w:r>
      <w:proofErr w:type="gramEnd"/>
    </w:p>
    <w:p w14:paraId="083E8C38" w14:textId="77777777" w:rsidR="000A4318" w:rsidRPr="00F76813" w:rsidRDefault="000A4318" w:rsidP="000A4318">
      <w:pPr>
        <w:pStyle w:val="c-article-referencestext"/>
        <w:spacing w:line="276" w:lineRule="auto"/>
        <w:ind w:left="1410" w:hanging="1410"/>
        <w:rPr>
          <w:lang w:val="en-US"/>
        </w:rPr>
      </w:pPr>
      <w:r w:rsidRPr="00F76813">
        <w:rPr>
          <w:lang w:val="en-US"/>
        </w:rPr>
        <w:t>Chapter 5</w:t>
      </w:r>
      <w:r w:rsidRPr="00F76813">
        <w:rPr>
          <w:lang w:val="en-US"/>
        </w:rPr>
        <w:tab/>
        <w:t>Intra and interobserver agreement of the Dynamic Imaging Grade of Swallowing Toxicity Scale (DIGEST) in fiberoptic endoscopic evaluation of swallowing (FEES): the importance of observer-tailored training</w:t>
      </w:r>
    </w:p>
    <w:p w14:paraId="6295EA01" w14:textId="77777777" w:rsidR="000A4318" w:rsidRPr="00F76813" w:rsidRDefault="000A4318" w:rsidP="000A4318">
      <w:pPr>
        <w:pStyle w:val="c-article-referencestext"/>
        <w:spacing w:line="276" w:lineRule="auto"/>
        <w:ind w:left="1410" w:hanging="1410"/>
        <w:rPr>
          <w:i/>
          <w:lang w:val="en-US"/>
        </w:rPr>
      </w:pPr>
      <w:r w:rsidRPr="00AF0AC3">
        <w:rPr>
          <w:b/>
          <w:i/>
          <w:lang w:val="en-US"/>
        </w:rPr>
        <w:t xml:space="preserve">PART </w:t>
      </w:r>
      <w:r>
        <w:rPr>
          <w:b/>
          <w:i/>
          <w:lang w:val="en-US"/>
        </w:rPr>
        <w:t>III</w:t>
      </w:r>
      <w:r w:rsidRPr="00F76813">
        <w:rPr>
          <w:i/>
          <w:lang w:val="en-US"/>
        </w:rPr>
        <w:tab/>
        <w:t>INTEGRATION OF</w:t>
      </w:r>
      <w:r w:rsidRPr="004D7499">
        <w:rPr>
          <w:lang w:val="en-US"/>
        </w:rPr>
        <w:t xml:space="preserve"> </w:t>
      </w:r>
      <w:r w:rsidRPr="004D7499">
        <w:rPr>
          <w:i/>
          <w:lang w:val="en-US"/>
        </w:rPr>
        <w:t>FIBEROPTIC END</w:t>
      </w:r>
      <w:r>
        <w:rPr>
          <w:i/>
          <w:lang w:val="en-US"/>
        </w:rPr>
        <w:t>OSCOPIC EVALUATION OF SWALLOWING</w:t>
      </w:r>
      <w:r w:rsidRPr="00F76813">
        <w:rPr>
          <w:i/>
          <w:lang w:val="en-US"/>
        </w:rPr>
        <w:t xml:space="preserve"> AND PATIENT-REPORTED OUTCOME</w:t>
      </w:r>
      <w:r>
        <w:rPr>
          <w:i/>
          <w:lang w:val="en-US"/>
        </w:rPr>
        <w:t xml:space="preserve"> MEASURE</w:t>
      </w:r>
      <w:r w:rsidRPr="00F76813">
        <w:rPr>
          <w:i/>
          <w:lang w:val="en-US"/>
        </w:rPr>
        <w:t>S FOR CLINICAL DECISION MAKING</w:t>
      </w:r>
    </w:p>
    <w:p w14:paraId="2C3F01E7" w14:textId="77777777" w:rsidR="000A4318" w:rsidRPr="00F76813" w:rsidRDefault="000A4318" w:rsidP="000A4318">
      <w:pPr>
        <w:pStyle w:val="c-article-referencestext"/>
        <w:spacing w:line="276" w:lineRule="auto"/>
        <w:rPr>
          <w:lang w:val="en-US"/>
        </w:rPr>
      </w:pPr>
      <w:r w:rsidRPr="00F76813">
        <w:rPr>
          <w:lang w:val="en-US"/>
        </w:rPr>
        <w:t xml:space="preserve">Chapter 6 </w:t>
      </w:r>
      <w:r w:rsidRPr="00F76813">
        <w:rPr>
          <w:lang w:val="en-US"/>
        </w:rPr>
        <w:tab/>
        <w:t xml:space="preserve">Malnutrition screening in head and neck cancer patients with </w:t>
      </w:r>
      <w:r w:rsidRPr="00F76813">
        <w:rPr>
          <w:lang w:val="en-US"/>
        </w:rPr>
        <w:tab/>
      </w:r>
      <w:r w:rsidRPr="00F76813">
        <w:rPr>
          <w:lang w:val="en-US"/>
        </w:rPr>
        <w:tab/>
      </w:r>
      <w:r w:rsidRPr="00F76813">
        <w:rPr>
          <w:lang w:val="en-US"/>
        </w:rPr>
        <w:tab/>
      </w:r>
      <w:r w:rsidRPr="00F76813">
        <w:rPr>
          <w:lang w:val="en-US"/>
        </w:rPr>
        <w:tab/>
        <w:t>oropharyngeal dysphagia</w:t>
      </w:r>
    </w:p>
    <w:p w14:paraId="0838D715" w14:textId="77777777" w:rsidR="000A4318" w:rsidRPr="00F76813" w:rsidRDefault="000A4318" w:rsidP="000A4318">
      <w:pPr>
        <w:pStyle w:val="c-article-referencestext"/>
        <w:spacing w:line="276" w:lineRule="auto"/>
        <w:rPr>
          <w:lang w:val="en-US"/>
        </w:rPr>
      </w:pPr>
      <w:r w:rsidRPr="00F76813">
        <w:rPr>
          <w:lang w:val="en-US"/>
        </w:rPr>
        <w:lastRenderedPageBreak/>
        <w:t xml:space="preserve">Chapter 7 </w:t>
      </w:r>
      <w:r w:rsidRPr="00F76813">
        <w:rPr>
          <w:lang w:val="en-US"/>
        </w:rPr>
        <w:tab/>
        <w:t>Patients with head</w:t>
      </w:r>
      <w:r>
        <w:rPr>
          <w:lang w:val="en-US"/>
        </w:rPr>
        <w:t xml:space="preserve"> </w:t>
      </w:r>
      <w:r w:rsidRPr="00F76813">
        <w:rPr>
          <w:lang w:val="en-US"/>
        </w:rPr>
        <w:t>and</w:t>
      </w:r>
      <w:r>
        <w:rPr>
          <w:lang w:val="en-US"/>
        </w:rPr>
        <w:t xml:space="preserve"> </w:t>
      </w:r>
      <w:r w:rsidRPr="00F76813">
        <w:rPr>
          <w:lang w:val="en-US"/>
        </w:rPr>
        <w:t xml:space="preserve">neck cancer: dysphagia and affective symptoms </w:t>
      </w:r>
    </w:p>
    <w:p w14:paraId="07A00425" w14:textId="77777777" w:rsidR="000A4318" w:rsidRPr="00AF0AC3" w:rsidRDefault="000A4318" w:rsidP="000A4318">
      <w:pPr>
        <w:pStyle w:val="c-article-referencestext"/>
        <w:spacing w:line="276" w:lineRule="auto"/>
        <w:rPr>
          <w:b/>
          <w:i/>
          <w:lang w:val="en-US"/>
        </w:rPr>
      </w:pPr>
      <w:r w:rsidRPr="00AF0AC3">
        <w:rPr>
          <w:b/>
          <w:i/>
          <w:lang w:val="en-US"/>
        </w:rPr>
        <w:t>PART</w:t>
      </w:r>
      <w:r>
        <w:rPr>
          <w:b/>
          <w:i/>
          <w:lang w:val="en-US"/>
        </w:rPr>
        <w:t xml:space="preserve"> IV</w:t>
      </w:r>
    </w:p>
    <w:p w14:paraId="20CBA5CF" w14:textId="77777777" w:rsidR="000A4318" w:rsidRPr="00F76813" w:rsidRDefault="000A4318" w:rsidP="000A4318">
      <w:pPr>
        <w:pStyle w:val="c-article-referencestext"/>
        <w:spacing w:line="276" w:lineRule="auto"/>
        <w:rPr>
          <w:lang w:val="en-US"/>
        </w:rPr>
      </w:pPr>
      <w:r w:rsidRPr="00F76813">
        <w:rPr>
          <w:lang w:val="en-US"/>
        </w:rPr>
        <w:t xml:space="preserve">Chapter 8 </w:t>
      </w:r>
      <w:r w:rsidRPr="00F76813">
        <w:rPr>
          <w:lang w:val="en-US"/>
        </w:rPr>
        <w:tab/>
      </w:r>
      <w:r>
        <w:rPr>
          <w:lang w:val="en-US"/>
        </w:rPr>
        <w:t>General d</w:t>
      </w:r>
      <w:r w:rsidRPr="00F76813">
        <w:rPr>
          <w:lang w:val="en-US"/>
        </w:rPr>
        <w:t>iscussion</w:t>
      </w:r>
    </w:p>
    <w:p w14:paraId="3FA4A9AD" w14:textId="77777777" w:rsidR="000A4318" w:rsidRPr="00F76813" w:rsidRDefault="000A4318" w:rsidP="000A4318">
      <w:pPr>
        <w:pStyle w:val="c-article-referencestext"/>
        <w:spacing w:line="276" w:lineRule="auto"/>
        <w:rPr>
          <w:lang w:val="en-US"/>
        </w:rPr>
      </w:pPr>
      <w:r w:rsidRPr="00F76813">
        <w:rPr>
          <w:lang w:val="en-US"/>
        </w:rPr>
        <w:t>Chapter 9</w:t>
      </w:r>
      <w:r w:rsidRPr="00F76813">
        <w:rPr>
          <w:lang w:val="en-US"/>
        </w:rPr>
        <w:tab/>
        <w:t>Impact</w:t>
      </w:r>
      <w:r>
        <w:rPr>
          <w:lang w:val="en-US"/>
        </w:rPr>
        <w:t xml:space="preserve"> paragraph</w:t>
      </w:r>
    </w:p>
    <w:p w14:paraId="2B0E2385" w14:textId="77777777" w:rsidR="000A4318" w:rsidRPr="00F76813" w:rsidRDefault="000A4318" w:rsidP="000A4318">
      <w:pPr>
        <w:pStyle w:val="c-article-referencestext"/>
        <w:spacing w:line="276" w:lineRule="auto"/>
        <w:rPr>
          <w:lang w:val="en-US"/>
        </w:rPr>
      </w:pPr>
      <w:r w:rsidRPr="00F76813">
        <w:rPr>
          <w:lang w:val="en-US"/>
        </w:rPr>
        <w:t xml:space="preserve">Chapter 10 </w:t>
      </w:r>
      <w:r w:rsidRPr="00F76813">
        <w:rPr>
          <w:lang w:val="en-US"/>
        </w:rPr>
        <w:tab/>
        <w:t>Summary</w:t>
      </w:r>
    </w:p>
    <w:p w14:paraId="58757EB4" w14:textId="77777777" w:rsidR="000A4318" w:rsidRPr="00F76813" w:rsidRDefault="000A4318" w:rsidP="000A4318">
      <w:pPr>
        <w:pStyle w:val="c-article-referencestext"/>
        <w:spacing w:line="276" w:lineRule="auto"/>
        <w:rPr>
          <w:lang w:val="en-US"/>
        </w:rPr>
      </w:pPr>
      <w:r w:rsidRPr="00F76813">
        <w:rPr>
          <w:lang w:val="en-US"/>
        </w:rPr>
        <w:t xml:space="preserve">Chapter 11 </w:t>
      </w:r>
      <w:r w:rsidRPr="00F76813">
        <w:rPr>
          <w:lang w:val="en-US"/>
        </w:rPr>
        <w:tab/>
        <w:t>Summary in Dutch (</w:t>
      </w:r>
      <w:proofErr w:type="spellStart"/>
      <w:r w:rsidRPr="00F76813">
        <w:rPr>
          <w:lang w:val="en-US"/>
        </w:rPr>
        <w:t>Samenvatting</w:t>
      </w:r>
      <w:proofErr w:type="spellEnd"/>
      <w:r w:rsidRPr="00F76813">
        <w:rPr>
          <w:lang w:val="en-US"/>
        </w:rPr>
        <w:t>)</w:t>
      </w:r>
    </w:p>
    <w:p w14:paraId="2E8AB3FB" w14:textId="77777777" w:rsidR="000A4318" w:rsidRPr="00F76813" w:rsidRDefault="000A4318" w:rsidP="000A4318">
      <w:pPr>
        <w:pStyle w:val="c-article-referencestext"/>
        <w:spacing w:line="276" w:lineRule="auto"/>
        <w:rPr>
          <w:lang w:val="en-US"/>
        </w:rPr>
      </w:pPr>
      <w:r w:rsidRPr="00F76813">
        <w:rPr>
          <w:lang w:val="en-US"/>
        </w:rPr>
        <w:t>Acknowledgment</w:t>
      </w:r>
    </w:p>
    <w:p w14:paraId="1A276FF0" w14:textId="77777777" w:rsidR="000A4318" w:rsidRPr="00F76813" w:rsidRDefault="000A4318" w:rsidP="000A4318">
      <w:pPr>
        <w:pStyle w:val="c-article-referencestext"/>
        <w:spacing w:line="276" w:lineRule="auto"/>
        <w:rPr>
          <w:lang w:val="en-US"/>
        </w:rPr>
      </w:pPr>
      <w:r w:rsidRPr="00F76813">
        <w:rPr>
          <w:lang w:val="en-US"/>
        </w:rPr>
        <w:t>List of publications</w:t>
      </w:r>
    </w:p>
    <w:p w14:paraId="75FE1629" w14:textId="77777777" w:rsidR="000A4318" w:rsidRPr="00F76813" w:rsidRDefault="000A4318" w:rsidP="000A4318">
      <w:pPr>
        <w:pStyle w:val="c-article-referencestext"/>
        <w:spacing w:line="276" w:lineRule="auto"/>
        <w:rPr>
          <w:lang w:val="en-US"/>
        </w:rPr>
      </w:pPr>
      <w:r w:rsidRPr="00F76813">
        <w:rPr>
          <w:lang w:val="en-US"/>
        </w:rPr>
        <w:t>Curriculum vitae</w:t>
      </w:r>
    </w:p>
    <w:p w14:paraId="2FA52A24" w14:textId="77777777" w:rsidR="000A4318" w:rsidRPr="00F76813" w:rsidRDefault="000A4318" w:rsidP="000A4318">
      <w:pPr>
        <w:pStyle w:val="c-article-referencestext"/>
        <w:spacing w:line="276" w:lineRule="auto"/>
        <w:rPr>
          <w:lang w:val="en-US"/>
        </w:rPr>
      </w:pPr>
    </w:p>
    <w:p w14:paraId="6B25A2E2" w14:textId="77777777" w:rsidR="00D9325E" w:rsidRPr="000A4318" w:rsidRDefault="00D9325E" w:rsidP="000A4318">
      <w:pPr>
        <w:rPr>
          <w:lang w:val="en-US"/>
        </w:rPr>
      </w:pPr>
    </w:p>
    <w:sectPr w:rsidR="00D9325E" w:rsidRPr="000A431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10BDFE" w14:textId="77777777" w:rsidR="008A38CC" w:rsidRDefault="008A38CC">
      <w:pPr>
        <w:spacing w:after="0" w:line="240" w:lineRule="auto"/>
      </w:pPr>
      <w:r>
        <w:separator/>
      </w:r>
    </w:p>
  </w:endnote>
  <w:endnote w:type="continuationSeparator" w:id="0">
    <w:p w14:paraId="261FF496" w14:textId="77777777" w:rsidR="008A38CC" w:rsidRDefault="008A3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701406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99CCB06" w14:textId="0EC30FD8" w:rsidR="00000000" w:rsidRDefault="00D9325E">
        <w:pPr>
          <w:pStyle w:val="Voetteks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36F7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F259D5D" w14:textId="77777777" w:rsidR="00000000" w:rsidRDefault="00000000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7EDB13" w14:textId="77777777" w:rsidR="008A38CC" w:rsidRDefault="008A38CC">
      <w:pPr>
        <w:spacing w:after="0" w:line="240" w:lineRule="auto"/>
      </w:pPr>
      <w:r>
        <w:separator/>
      </w:r>
    </w:p>
  </w:footnote>
  <w:footnote w:type="continuationSeparator" w:id="0">
    <w:p w14:paraId="0972A024" w14:textId="77777777" w:rsidR="008A38CC" w:rsidRDefault="008A38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110D7"/>
    <w:multiLevelType w:val="hybridMultilevel"/>
    <w:tmpl w:val="6D946418"/>
    <w:lvl w:ilvl="0" w:tplc="199607B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17687"/>
    <w:multiLevelType w:val="hybridMultilevel"/>
    <w:tmpl w:val="25127B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C5B57"/>
    <w:multiLevelType w:val="hybridMultilevel"/>
    <w:tmpl w:val="9378CBB4"/>
    <w:lvl w:ilvl="0" w:tplc="91AE2D6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90ED0"/>
    <w:multiLevelType w:val="hybridMultilevel"/>
    <w:tmpl w:val="059EDF54"/>
    <w:lvl w:ilvl="0" w:tplc="E2AC703C">
      <w:start w:val="2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66041D"/>
    <w:multiLevelType w:val="hybridMultilevel"/>
    <w:tmpl w:val="4EEE78F4"/>
    <w:lvl w:ilvl="0" w:tplc="E0E09C3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F13C85"/>
    <w:multiLevelType w:val="hybridMultilevel"/>
    <w:tmpl w:val="3768E94C"/>
    <w:lvl w:ilvl="0" w:tplc="375630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0C3679"/>
    <w:multiLevelType w:val="hybridMultilevel"/>
    <w:tmpl w:val="CC080BE4"/>
    <w:lvl w:ilvl="0" w:tplc="A906C8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23107A"/>
    <w:multiLevelType w:val="hybridMultilevel"/>
    <w:tmpl w:val="2264BCC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08778E"/>
    <w:multiLevelType w:val="hybridMultilevel"/>
    <w:tmpl w:val="543AB67E"/>
    <w:lvl w:ilvl="0" w:tplc="0F22F024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4A285E"/>
    <w:multiLevelType w:val="hybridMultilevel"/>
    <w:tmpl w:val="A91ADCB2"/>
    <w:lvl w:ilvl="0" w:tplc="C0A4E2D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2E210A"/>
    <w:multiLevelType w:val="multilevel"/>
    <w:tmpl w:val="77CE86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836385F"/>
    <w:multiLevelType w:val="hybridMultilevel"/>
    <w:tmpl w:val="7B1C76BC"/>
    <w:lvl w:ilvl="0" w:tplc="F4B464A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E8685D"/>
    <w:multiLevelType w:val="hybridMultilevel"/>
    <w:tmpl w:val="A82AE0E2"/>
    <w:lvl w:ilvl="0" w:tplc="2F4CEC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F6578A"/>
    <w:multiLevelType w:val="multilevel"/>
    <w:tmpl w:val="3508BD6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417A21CB"/>
    <w:multiLevelType w:val="hybridMultilevel"/>
    <w:tmpl w:val="92C63BBE"/>
    <w:lvl w:ilvl="0" w:tplc="7FA44D1C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7428DE"/>
    <w:multiLevelType w:val="hybridMultilevel"/>
    <w:tmpl w:val="7AC2C100"/>
    <w:lvl w:ilvl="0" w:tplc="DFFEAC0A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FF2FB0"/>
    <w:multiLevelType w:val="hybridMultilevel"/>
    <w:tmpl w:val="58CE5120"/>
    <w:lvl w:ilvl="0" w:tplc="1FCC1BA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656842"/>
    <w:multiLevelType w:val="hybridMultilevel"/>
    <w:tmpl w:val="25127B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393BF5"/>
    <w:multiLevelType w:val="hybridMultilevel"/>
    <w:tmpl w:val="8A9E724E"/>
    <w:lvl w:ilvl="0" w:tplc="D9BE01F6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C8451E"/>
    <w:multiLevelType w:val="hybridMultilevel"/>
    <w:tmpl w:val="539E6F4C"/>
    <w:lvl w:ilvl="0" w:tplc="966AE8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7A4F45"/>
    <w:multiLevelType w:val="hybridMultilevel"/>
    <w:tmpl w:val="5AE6BFF8"/>
    <w:lvl w:ilvl="0" w:tplc="626E70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0B18A3"/>
    <w:multiLevelType w:val="hybridMultilevel"/>
    <w:tmpl w:val="3F40E930"/>
    <w:lvl w:ilvl="0" w:tplc="6D0CD2D2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F575CF"/>
    <w:multiLevelType w:val="hybridMultilevel"/>
    <w:tmpl w:val="389C4386"/>
    <w:lvl w:ilvl="0" w:tplc="8DFC83F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8033F0"/>
    <w:multiLevelType w:val="hybridMultilevel"/>
    <w:tmpl w:val="B6BCCAD6"/>
    <w:lvl w:ilvl="0" w:tplc="289A05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9F4DC9"/>
    <w:multiLevelType w:val="hybridMultilevel"/>
    <w:tmpl w:val="23A00962"/>
    <w:lvl w:ilvl="0" w:tplc="0409000F">
      <w:start w:val="6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F56536"/>
    <w:multiLevelType w:val="hybridMultilevel"/>
    <w:tmpl w:val="E14E1EE4"/>
    <w:lvl w:ilvl="0" w:tplc="5A806F64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FA38F7"/>
    <w:multiLevelType w:val="hybridMultilevel"/>
    <w:tmpl w:val="C60C5AC0"/>
    <w:lvl w:ilvl="0" w:tplc="CD96AE1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6913D9"/>
    <w:multiLevelType w:val="hybridMultilevel"/>
    <w:tmpl w:val="B4D84B70"/>
    <w:lvl w:ilvl="0" w:tplc="F1946908">
      <w:start w:val="65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-Bold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234D40"/>
    <w:multiLevelType w:val="hybridMultilevel"/>
    <w:tmpl w:val="C78AAF8E"/>
    <w:lvl w:ilvl="0" w:tplc="F230D046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8F6D91"/>
    <w:multiLevelType w:val="hybridMultilevel"/>
    <w:tmpl w:val="7332E8B0"/>
    <w:lvl w:ilvl="0" w:tplc="D6A27C3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0A3AB4"/>
    <w:multiLevelType w:val="hybridMultilevel"/>
    <w:tmpl w:val="79E847F0"/>
    <w:lvl w:ilvl="0" w:tplc="3120FB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9096696">
    <w:abstractNumId w:val="6"/>
  </w:num>
  <w:num w:numId="2" w16cid:durableId="70545924">
    <w:abstractNumId w:val="10"/>
  </w:num>
  <w:num w:numId="3" w16cid:durableId="382600958">
    <w:abstractNumId w:val="9"/>
  </w:num>
  <w:num w:numId="4" w16cid:durableId="1817263664">
    <w:abstractNumId w:val="5"/>
  </w:num>
  <w:num w:numId="5" w16cid:durableId="324823420">
    <w:abstractNumId w:val="20"/>
  </w:num>
  <w:num w:numId="6" w16cid:durableId="305671820">
    <w:abstractNumId w:val="23"/>
  </w:num>
  <w:num w:numId="7" w16cid:durableId="302278938">
    <w:abstractNumId w:val="11"/>
  </w:num>
  <w:num w:numId="8" w16cid:durableId="879704696">
    <w:abstractNumId w:val="21"/>
  </w:num>
  <w:num w:numId="9" w16cid:durableId="648368110">
    <w:abstractNumId w:val="28"/>
  </w:num>
  <w:num w:numId="10" w16cid:durableId="1994992882">
    <w:abstractNumId w:val="2"/>
  </w:num>
  <w:num w:numId="11" w16cid:durableId="575867495">
    <w:abstractNumId w:val="13"/>
  </w:num>
  <w:num w:numId="12" w16cid:durableId="889028138">
    <w:abstractNumId w:val="7"/>
  </w:num>
  <w:num w:numId="13" w16cid:durableId="1054475329">
    <w:abstractNumId w:val="17"/>
  </w:num>
  <w:num w:numId="14" w16cid:durableId="792333063">
    <w:abstractNumId w:val="24"/>
  </w:num>
  <w:num w:numId="15" w16cid:durableId="2020278895">
    <w:abstractNumId w:val="1"/>
  </w:num>
  <w:num w:numId="16" w16cid:durableId="41297532">
    <w:abstractNumId w:val="15"/>
  </w:num>
  <w:num w:numId="17" w16cid:durableId="1189300351">
    <w:abstractNumId w:val="25"/>
  </w:num>
  <w:num w:numId="18" w16cid:durableId="308290944">
    <w:abstractNumId w:val="22"/>
  </w:num>
  <w:num w:numId="19" w16cid:durableId="710955554">
    <w:abstractNumId w:val="29"/>
  </w:num>
  <w:num w:numId="20" w16cid:durableId="1068917441">
    <w:abstractNumId w:val="27"/>
  </w:num>
  <w:num w:numId="21" w16cid:durableId="891118817">
    <w:abstractNumId w:val="18"/>
  </w:num>
  <w:num w:numId="22" w16cid:durableId="1050030140">
    <w:abstractNumId w:val="4"/>
  </w:num>
  <w:num w:numId="23" w16cid:durableId="707071638">
    <w:abstractNumId w:val="8"/>
  </w:num>
  <w:num w:numId="24" w16cid:durableId="414858600">
    <w:abstractNumId w:val="14"/>
  </w:num>
  <w:num w:numId="25" w16cid:durableId="247081165">
    <w:abstractNumId w:val="3"/>
  </w:num>
  <w:num w:numId="26" w16cid:durableId="335349601">
    <w:abstractNumId w:val="19"/>
  </w:num>
  <w:num w:numId="27" w16cid:durableId="1468214">
    <w:abstractNumId w:val="26"/>
  </w:num>
  <w:num w:numId="28" w16cid:durableId="422847423">
    <w:abstractNumId w:val="0"/>
  </w:num>
  <w:num w:numId="29" w16cid:durableId="1582133231">
    <w:abstractNumId w:val="30"/>
  </w:num>
  <w:num w:numId="30" w16cid:durableId="1438331460">
    <w:abstractNumId w:val="16"/>
  </w:num>
  <w:num w:numId="31" w16cid:durableId="207423770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6B73"/>
    <w:rsid w:val="00021EFA"/>
    <w:rsid w:val="00032872"/>
    <w:rsid w:val="00036F78"/>
    <w:rsid w:val="00053DCD"/>
    <w:rsid w:val="00087506"/>
    <w:rsid w:val="000A4318"/>
    <w:rsid w:val="000B07C7"/>
    <w:rsid w:val="000C3904"/>
    <w:rsid w:val="001049C2"/>
    <w:rsid w:val="001211B7"/>
    <w:rsid w:val="00124499"/>
    <w:rsid w:val="00131C8A"/>
    <w:rsid w:val="00132B68"/>
    <w:rsid w:val="00162FE8"/>
    <w:rsid w:val="00170B39"/>
    <w:rsid w:val="00172FF1"/>
    <w:rsid w:val="001814D0"/>
    <w:rsid w:val="001924EB"/>
    <w:rsid w:val="00195800"/>
    <w:rsid w:val="001B55ED"/>
    <w:rsid w:val="001B6CC3"/>
    <w:rsid w:val="001C7E47"/>
    <w:rsid w:val="001D54E0"/>
    <w:rsid w:val="001D7E9C"/>
    <w:rsid w:val="00220B98"/>
    <w:rsid w:val="002232CA"/>
    <w:rsid w:val="00234975"/>
    <w:rsid w:val="0024506A"/>
    <w:rsid w:val="00270D91"/>
    <w:rsid w:val="002B1A8D"/>
    <w:rsid w:val="002B78BF"/>
    <w:rsid w:val="002D2CC2"/>
    <w:rsid w:val="00327A6B"/>
    <w:rsid w:val="00332672"/>
    <w:rsid w:val="0033457E"/>
    <w:rsid w:val="003440AE"/>
    <w:rsid w:val="00356914"/>
    <w:rsid w:val="00360812"/>
    <w:rsid w:val="003667B5"/>
    <w:rsid w:val="00384B51"/>
    <w:rsid w:val="003A687A"/>
    <w:rsid w:val="003C60CD"/>
    <w:rsid w:val="003E4712"/>
    <w:rsid w:val="00411403"/>
    <w:rsid w:val="004123B4"/>
    <w:rsid w:val="00447474"/>
    <w:rsid w:val="004718C8"/>
    <w:rsid w:val="00483E1A"/>
    <w:rsid w:val="00491FFD"/>
    <w:rsid w:val="00493FA2"/>
    <w:rsid w:val="004B3D75"/>
    <w:rsid w:val="004C25A3"/>
    <w:rsid w:val="004C45FD"/>
    <w:rsid w:val="004D70FE"/>
    <w:rsid w:val="004F48E6"/>
    <w:rsid w:val="004F58C0"/>
    <w:rsid w:val="004F71A5"/>
    <w:rsid w:val="00510B61"/>
    <w:rsid w:val="00516CBF"/>
    <w:rsid w:val="00523218"/>
    <w:rsid w:val="00527379"/>
    <w:rsid w:val="0053239C"/>
    <w:rsid w:val="00532FD4"/>
    <w:rsid w:val="00542E47"/>
    <w:rsid w:val="00544A8B"/>
    <w:rsid w:val="00563A93"/>
    <w:rsid w:val="005D1C4C"/>
    <w:rsid w:val="00636787"/>
    <w:rsid w:val="0064091B"/>
    <w:rsid w:val="00643431"/>
    <w:rsid w:val="00656567"/>
    <w:rsid w:val="00671254"/>
    <w:rsid w:val="00696B4F"/>
    <w:rsid w:val="006B05DF"/>
    <w:rsid w:val="006B2230"/>
    <w:rsid w:val="0072248E"/>
    <w:rsid w:val="00731153"/>
    <w:rsid w:val="007472F2"/>
    <w:rsid w:val="007822F7"/>
    <w:rsid w:val="00791C8E"/>
    <w:rsid w:val="0079558F"/>
    <w:rsid w:val="00796EF2"/>
    <w:rsid w:val="007B20A1"/>
    <w:rsid w:val="007B2589"/>
    <w:rsid w:val="007C6603"/>
    <w:rsid w:val="007C6657"/>
    <w:rsid w:val="007E0FED"/>
    <w:rsid w:val="008356E8"/>
    <w:rsid w:val="00842EED"/>
    <w:rsid w:val="00846C8F"/>
    <w:rsid w:val="0086241B"/>
    <w:rsid w:val="00873C3E"/>
    <w:rsid w:val="00886538"/>
    <w:rsid w:val="00891D55"/>
    <w:rsid w:val="008952FC"/>
    <w:rsid w:val="008A1DF0"/>
    <w:rsid w:val="008A38CC"/>
    <w:rsid w:val="008B32A5"/>
    <w:rsid w:val="008B665E"/>
    <w:rsid w:val="009500B0"/>
    <w:rsid w:val="00993502"/>
    <w:rsid w:val="00995137"/>
    <w:rsid w:val="009B3614"/>
    <w:rsid w:val="009F03AD"/>
    <w:rsid w:val="009F663B"/>
    <w:rsid w:val="009F7154"/>
    <w:rsid w:val="009F7EE4"/>
    <w:rsid w:val="00A05B0D"/>
    <w:rsid w:val="00A10913"/>
    <w:rsid w:val="00A1373E"/>
    <w:rsid w:val="00A42792"/>
    <w:rsid w:val="00A7629B"/>
    <w:rsid w:val="00A82D8E"/>
    <w:rsid w:val="00A908F3"/>
    <w:rsid w:val="00A97F35"/>
    <w:rsid w:val="00AA4E0B"/>
    <w:rsid w:val="00AB2C0C"/>
    <w:rsid w:val="00AB462E"/>
    <w:rsid w:val="00AC391B"/>
    <w:rsid w:val="00AD54A8"/>
    <w:rsid w:val="00AF0AC3"/>
    <w:rsid w:val="00AF59EF"/>
    <w:rsid w:val="00B02C71"/>
    <w:rsid w:val="00B220CC"/>
    <w:rsid w:val="00B26ACC"/>
    <w:rsid w:val="00B43FFE"/>
    <w:rsid w:val="00B614AB"/>
    <w:rsid w:val="00B65A87"/>
    <w:rsid w:val="00B7227F"/>
    <w:rsid w:val="00B76B73"/>
    <w:rsid w:val="00BA09C5"/>
    <w:rsid w:val="00BF2F0A"/>
    <w:rsid w:val="00C219FF"/>
    <w:rsid w:val="00C33767"/>
    <w:rsid w:val="00C408E1"/>
    <w:rsid w:val="00C4408F"/>
    <w:rsid w:val="00C46814"/>
    <w:rsid w:val="00C511C4"/>
    <w:rsid w:val="00C87E8D"/>
    <w:rsid w:val="00C91CA9"/>
    <w:rsid w:val="00CC28EA"/>
    <w:rsid w:val="00CD1DF3"/>
    <w:rsid w:val="00CE43D0"/>
    <w:rsid w:val="00CE4C8E"/>
    <w:rsid w:val="00D15C6F"/>
    <w:rsid w:val="00D33474"/>
    <w:rsid w:val="00D861A9"/>
    <w:rsid w:val="00D9325E"/>
    <w:rsid w:val="00DE1DA3"/>
    <w:rsid w:val="00E170CC"/>
    <w:rsid w:val="00E20616"/>
    <w:rsid w:val="00E24224"/>
    <w:rsid w:val="00E242D4"/>
    <w:rsid w:val="00E52E50"/>
    <w:rsid w:val="00E673D1"/>
    <w:rsid w:val="00E74680"/>
    <w:rsid w:val="00E82A01"/>
    <w:rsid w:val="00E8694B"/>
    <w:rsid w:val="00EB18DE"/>
    <w:rsid w:val="00EC1DB9"/>
    <w:rsid w:val="00EC2279"/>
    <w:rsid w:val="00EC43DB"/>
    <w:rsid w:val="00ED3C1C"/>
    <w:rsid w:val="00EF521F"/>
    <w:rsid w:val="00F217D0"/>
    <w:rsid w:val="00F24BFB"/>
    <w:rsid w:val="00F31587"/>
    <w:rsid w:val="00F33C6B"/>
    <w:rsid w:val="00F47697"/>
    <w:rsid w:val="00F731BC"/>
    <w:rsid w:val="00FA2A2C"/>
    <w:rsid w:val="00FD11F9"/>
    <w:rsid w:val="00FD62BA"/>
    <w:rsid w:val="00FE36AC"/>
    <w:rsid w:val="00FF2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DCA15"/>
  <w15:chartTrackingRefBased/>
  <w15:docId w15:val="{3E41365C-C0F2-41C1-8F92-CF0D0EC3C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32FD4"/>
  </w:style>
  <w:style w:type="paragraph" w:styleId="Kop1">
    <w:name w:val="heading 1"/>
    <w:basedOn w:val="Standaard"/>
    <w:link w:val="Kop1Char"/>
    <w:uiPriority w:val="9"/>
    <w:qFormat/>
    <w:rsid w:val="00532F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532FD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link w:val="GeenafstandChar"/>
    <w:uiPriority w:val="1"/>
    <w:qFormat/>
    <w:rsid w:val="00B76B73"/>
    <w:pPr>
      <w:spacing w:after="0" w:line="240" w:lineRule="auto"/>
    </w:pPr>
  </w:style>
  <w:style w:type="character" w:customStyle="1" w:styleId="Kop1Char">
    <w:name w:val="Kop 1 Char"/>
    <w:basedOn w:val="Standaardalinea-lettertype"/>
    <w:link w:val="Kop1"/>
    <w:uiPriority w:val="9"/>
    <w:rsid w:val="00532FD4"/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532FD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jstalinea">
    <w:name w:val="List Paragraph"/>
    <w:basedOn w:val="Standaard"/>
    <w:link w:val="LijstalineaChar"/>
    <w:uiPriority w:val="34"/>
    <w:qFormat/>
    <w:rsid w:val="00532FD4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532FD4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532FD4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532FD4"/>
    <w:rPr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32F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32FD4"/>
    <w:rPr>
      <w:rFonts w:ascii="Segoe UI" w:hAnsi="Segoe UI" w:cs="Segoe UI"/>
      <w:sz w:val="18"/>
      <w:szCs w:val="18"/>
    </w:rPr>
  </w:style>
  <w:style w:type="paragraph" w:customStyle="1" w:styleId="c-bibliographic-informationcitation">
    <w:name w:val="c-bibliographic-information__citation"/>
    <w:basedOn w:val="Standaard"/>
    <w:rsid w:val="00532F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Hyperlink">
    <w:name w:val="Hyperlink"/>
    <w:basedOn w:val="Standaardalinea-lettertype"/>
    <w:uiPriority w:val="99"/>
    <w:unhideWhenUsed/>
    <w:rsid w:val="00532FD4"/>
    <w:rPr>
      <w:color w:val="0563C1" w:themeColor="hyperlink"/>
      <w:u w:val="single"/>
    </w:rPr>
  </w:style>
  <w:style w:type="paragraph" w:customStyle="1" w:styleId="c-article-referencestext">
    <w:name w:val="c-article-references__text"/>
    <w:basedOn w:val="Standaard"/>
    <w:link w:val="c-article-referencestextChar"/>
    <w:rsid w:val="00532F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532FD4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532FD4"/>
    <w:rPr>
      <w:b/>
      <w:bCs/>
      <w:sz w:val="20"/>
      <w:szCs w:val="20"/>
    </w:rPr>
  </w:style>
  <w:style w:type="character" w:styleId="Nadruk">
    <w:name w:val="Emphasis"/>
    <w:basedOn w:val="Standaardalinea-lettertype"/>
    <w:uiPriority w:val="20"/>
    <w:qFormat/>
    <w:rsid w:val="00532FD4"/>
    <w:rPr>
      <w:i/>
      <w:iCs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532FD4"/>
  </w:style>
  <w:style w:type="paragraph" w:styleId="Normaalweb">
    <w:name w:val="Normal (Web)"/>
    <w:basedOn w:val="Standaard"/>
    <w:uiPriority w:val="99"/>
    <w:semiHidden/>
    <w:unhideWhenUsed/>
    <w:rsid w:val="00532F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532F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32FD4"/>
  </w:style>
  <w:style w:type="paragraph" w:styleId="Voettekst">
    <w:name w:val="footer"/>
    <w:basedOn w:val="Standaard"/>
    <w:link w:val="VoettekstChar"/>
    <w:uiPriority w:val="99"/>
    <w:unhideWhenUsed/>
    <w:rsid w:val="00532F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32FD4"/>
  </w:style>
  <w:style w:type="character" w:styleId="GevolgdeHyperlink">
    <w:name w:val="FollowedHyperlink"/>
    <w:basedOn w:val="Standaardalinea-lettertype"/>
    <w:uiPriority w:val="99"/>
    <w:semiHidden/>
    <w:unhideWhenUsed/>
    <w:rsid w:val="00532FD4"/>
    <w:rPr>
      <w:color w:val="954F72" w:themeColor="followedHyperlink"/>
      <w:u w:val="single"/>
    </w:rPr>
  </w:style>
  <w:style w:type="paragraph" w:styleId="Revisie">
    <w:name w:val="Revision"/>
    <w:hidden/>
    <w:uiPriority w:val="99"/>
    <w:semiHidden/>
    <w:rsid w:val="00532FD4"/>
    <w:pPr>
      <w:spacing w:after="0" w:line="240" w:lineRule="auto"/>
    </w:pPr>
  </w:style>
  <w:style w:type="character" w:styleId="Zwaar">
    <w:name w:val="Strong"/>
    <w:basedOn w:val="Standaardalinea-lettertype"/>
    <w:uiPriority w:val="22"/>
    <w:qFormat/>
    <w:rsid w:val="00532FD4"/>
    <w:rPr>
      <w:b/>
      <w:bCs/>
    </w:rPr>
  </w:style>
  <w:style w:type="character" w:customStyle="1" w:styleId="authors-list-item">
    <w:name w:val="authors-list-item"/>
    <w:basedOn w:val="Standaardalinea-lettertype"/>
    <w:rsid w:val="00532FD4"/>
  </w:style>
  <w:style w:type="character" w:customStyle="1" w:styleId="author-sup-separator">
    <w:name w:val="author-sup-separator"/>
    <w:basedOn w:val="Standaardalinea-lettertype"/>
    <w:rsid w:val="00532FD4"/>
  </w:style>
  <w:style w:type="character" w:customStyle="1" w:styleId="comma">
    <w:name w:val="comma"/>
    <w:basedOn w:val="Standaardalinea-lettertype"/>
    <w:rsid w:val="00532FD4"/>
  </w:style>
  <w:style w:type="paragraph" w:customStyle="1" w:styleId="MDPI13authornames">
    <w:name w:val="MDPI_1.3_authornames"/>
    <w:basedOn w:val="Standaard"/>
    <w:next w:val="Standaard"/>
    <w:qFormat/>
    <w:rsid w:val="00532FD4"/>
    <w:pPr>
      <w:adjustRightInd w:val="0"/>
      <w:snapToGrid w:val="0"/>
      <w:spacing w:after="120" w:line="260" w:lineRule="atLeast"/>
    </w:pPr>
    <w:rPr>
      <w:rFonts w:ascii="Palatino Linotype" w:eastAsia="Times New Roman" w:hAnsi="Palatino Linotype" w:cs="Times New Roman"/>
      <w:b/>
      <w:color w:val="000000"/>
      <w:sz w:val="20"/>
      <w:lang w:val="en-US" w:eastAsia="de-DE" w:bidi="en-US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532FD4"/>
  </w:style>
  <w:style w:type="paragraph" w:customStyle="1" w:styleId="EndNoteBibliography">
    <w:name w:val="EndNote Bibliography"/>
    <w:basedOn w:val="Standaard"/>
    <w:link w:val="EndNoteBibliographyChar"/>
    <w:rsid w:val="00532FD4"/>
    <w:pPr>
      <w:spacing w:after="0" w:line="240" w:lineRule="auto"/>
    </w:pPr>
    <w:rPr>
      <w:rFonts w:ascii="Times New Roman" w:eastAsiaTheme="minorEastAsia" w:hAnsi="Times New Roman" w:cs="Times New Roman"/>
      <w:noProof/>
      <w:sz w:val="24"/>
      <w:szCs w:val="24"/>
      <w:lang w:val="en-US"/>
    </w:rPr>
  </w:style>
  <w:style w:type="character" w:customStyle="1" w:styleId="EndNoteBibliographyChar">
    <w:name w:val="EndNote Bibliography Char"/>
    <w:basedOn w:val="Standaardalinea-lettertype"/>
    <w:link w:val="EndNoteBibliography"/>
    <w:rsid w:val="00532FD4"/>
    <w:rPr>
      <w:rFonts w:ascii="Times New Roman" w:eastAsiaTheme="minorEastAsia" w:hAnsi="Times New Roman" w:cs="Times New Roman"/>
      <w:noProof/>
      <w:sz w:val="24"/>
      <w:szCs w:val="24"/>
      <w:lang w:val="en-US"/>
    </w:rPr>
  </w:style>
  <w:style w:type="paragraph" w:customStyle="1" w:styleId="Default">
    <w:name w:val="Default"/>
    <w:rsid w:val="00532F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character" w:customStyle="1" w:styleId="fipmark">
    <w:name w:val="fip_mark"/>
    <w:basedOn w:val="Standaardalinea-lettertype"/>
    <w:rsid w:val="00532FD4"/>
  </w:style>
  <w:style w:type="character" w:customStyle="1" w:styleId="docsum-authors">
    <w:name w:val="docsum-authors"/>
    <w:basedOn w:val="Standaardalinea-lettertype"/>
    <w:rsid w:val="00532FD4"/>
  </w:style>
  <w:style w:type="character" w:customStyle="1" w:styleId="docsum-journal-citation">
    <w:name w:val="docsum-journal-citation"/>
    <w:basedOn w:val="Standaardalinea-lettertype"/>
    <w:rsid w:val="00532FD4"/>
  </w:style>
  <w:style w:type="character" w:customStyle="1" w:styleId="acopre1">
    <w:name w:val="acopre1"/>
    <w:basedOn w:val="Standaardalinea-lettertype"/>
    <w:rsid w:val="00532FD4"/>
  </w:style>
  <w:style w:type="character" w:customStyle="1" w:styleId="hgkelc">
    <w:name w:val="hgkelc"/>
    <w:basedOn w:val="Standaardalinea-lettertype"/>
    <w:rsid w:val="00532FD4"/>
  </w:style>
  <w:style w:type="character" w:customStyle="1" w:styleId="mixed-citation">
    <w:name w:val="mixed-citation"/>
    <w:basedOn w:val="Standaardalinea-lettertype"/>
    <w:rsid w:val="00532FD4"/>
  </w:style>
  <w:style w:type="character" w:customStyle="1" w:styleId="ref-journal">
    <w:name w:val="ref-journal"/>
    <w:basedOn w:val="Standaardalinea-lettertype"/>
    <w:rsid w:val="00532FD4"/>
  </w:style>
  <w:style w:type="character" w:customStyle="1" w:styleId="ref-vol">
    <w:name w:val="ref-vol"/>
    <w:basedOn w:val="Standaardalinea-lettertype"/>
    <w:rsid w:val="00532FD4"/>
  </w:style>
  <w:style w:type="character" w:customStyle="1" w:styleId="nowrap">
    <w:name w:val="nowrap"/>
    <w:basedOn w:val="Standaardalinea-lettertype"/>
    <w:rsid w:val="00532FD4"/>
  </w:style>
  <w:style w:type="character" w:customStyle="1" w:styleId="Onopgelostemelding1">
    <w:name w:val="Onopgeloste melding1"/>
    <w:basedOn w:val="Standaardalinea-lettertype"/>
    <w:uiPriority w:val="99"/>
    <w:rsid w:val="00532FD4"/>
    <w:rPr>
      <w:color w:val="605E5C"/>
      <w:shd w:val="clear" w:color="auto" w:fill="E1DFDD"/>
    </w:rPr>
  </w:style>
  <w:style w:type="character" w:customStyle="1" w:styleId="Onopgelostemelding2">
    <w:name w:val="Onopgeloste melding2"/>
    <w:basedOn w:val="Standaardalinea-lettertype"/>
    <w:uiPriority w:val="99"/>
    <w:semiHidden/>
    <w:unhideWhenUsed/>
    <w:rsid w:val="00532FD4"/>
    <w:rPr>
      <w:color w:val="605E5C"/>
      <w:shd w:val="clear" w:color="auto" w:fill="E1DFDD"/>
    </w:rPr>
  </w:style>
  <w:style w:type="paragraph" w:customStyle="1" w:styleId="MDPI12title">
    <w:name w:val="MDPI_1.2_title"/>
    <w:next w:val="MDPI13authornames"/>
    <w:qFormat/>
    <w:rsid w:val="00532FD4"/>
    <w:pPr>
      <w:adjustRightInd w:val="0"/>
      <w:snapToGrid w:val="0"/>
      <w:spacing w:after="240" w:line="400" w:lineRule="exact"/>
    </w:pPr>
    <w:rPr>
      <w:rFonts w:ascii="Palatino Linotype" w:eastAsia="Times New Roman" w:hAnsi="Palatino Linotype" w:cs="Times New Roman"/>
      <w:b/>
      <w:snapToGrid w:val="0"/>
      <w:color w:val="000000"/>
      <w:sz w:val="36"/>
      <w:szCs w:val="20"/>
      <w:lang w:val="en-US" w:eastAsia="de-DE" w:bidi="en-US"/>
    </w:rPr>
  </w:style>
  <w:style w:type="character" w:customStyle="1" w:styleId="Onopgelostemelding3">
    <w:name w:val="Onopgeloste melding3"/>
    <w:basedOn w:val="Standaardalinea-lettertype"/>
    <w:uiPriority w:val="99"/>
    <w:semiHidden/>
    <w:unhideWhenUsed/>
    <w:rsid w:val="00532FD4"/>
    <w:rPr>
      <w:color w:val="605E5C"/>
      <w:shd w:val="clear" w:color="auto" w:fill="E1DFDD"/>
    </w:rPr>
  </w:style>
  <w:style w:type="paragraph" w:customStyle="1" w:styleId="MDPI18keywords">
    <w:name w:val="MDPI_1.8_keywords"/>
    <w:basedOn w:val="Standaard"/>
    <w:next w:val="Standaard"/>
    <w:qFormat/>
    <w:rsid w:val="00532FD4"/>
    <w:pPr>
      <w:adjustRightInd w:val="0"/>
      <w:snapToGrid w:val="0"/>
      <w:spacing w:before="240" w:after="0" w:line="260" w:lineRule="atLeast"/>
      <w:ind w:left="113"/>
      <w:jc w:val="both"/>
    </w:pPr>
    <w:rPr>
      <w:rFonts w:ascii="Palatino Linotype" w:eastAsia="Times New Roman" w:hAnsi="Palatino Linotype" w:cs="Times New Roman"/>
      <w:snapToGrid w:val="0"/>
      <w:color w:val="000000"/>
      <w:sz w:val="20"/>
      <w:lang w:val="en-US" w:eastAsia="de-DE" w:bidi="en-US"/>
    </w:rPr>
  </w:style>
  <w:style w:type="character" w:customStyle="1" w:styleId="Onopgelostemelding4">
    <w:name w:val="Onopgeloste melding4"/>
    <w:basedOn w:val="Standaardalinea-lettertype"/>
    <w:uiPriority w:val="99"/>
    <w:semiHidden/>
    <w:unhideWhenUsed/>
    <w:rsid w:val="00532FD4"/>
    <w:rPr>
      <w:color w:val="605E5C"/>
      <w:shd w:val="clear" w:color="auto" w:fill="E1DFDD"/>
    </w:rPr>
  </w:style>
  <w:style w:type="character" w:customStyle="1" w:styleId="cf01">
    <w:name w:val="cf01"/>
    <w:basedOn w:val="Standaardalinea-lettertype"/>
    <w:rsid w:val="00532FD4"/>
    <w:rPr>
      <w:rFonts w:ascii="Segoe UI" w:hAnsi="Segoe UI" w:cs="Segoe UI" w:hint="default"/>
      <w:i/>
      <w:iCs/>
      <w:sz w:val="18"/>
      <w:szCs w:val="18"/>
    </w:rPr>
  </w:style>
  <w:style w:type="paragraph" w:customStyle="1" w:styleId="EndNoteBibliographyTitle">
    <w:name w:val="EndNote Bibliography Title"/>
    <w:basedOn w:val="Standaard"/>
    <w:link w:val="EndNoteBibliographyTitleChar"/>
    <w:rsid w:val="00532FD4"/>
    <w:pPr>
      <w:spacing w:after="0"/>
      <w:jc w:val="center"/>
    </w:pPr>
    <w:rPr>
      <w:rFonts w:ascii="Times New Roman" w:eastAsia="Times New Roman" w:hAnsi="Times New Roman" w:cs="Times New Roman"/>
      <w:noProof/>
      <w:sz w:val="24"/>
      <w:szCs w:val="24"/>
      <w:lang w:val="en-US" w:eastAsia="nl-NL"/>
    </w:rPr>
  </w:style>
  <w:style w:type="character" w:customStyle="1" w:styleId="c-article-referencestextChar">
    <w:name w:val="c-article-references__text Char"/>
    <w:basedOn w:val="Standaardalinea-lettertype"/>
    <w:link w:val="c-article-referencestext"/>
    <w:rsid w:val="00532FD4"/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EndNoteBibliographyTitleChar">
    <w:name w:val="EndNote Bibliography Title Char"/>
    <w:basedOn w:val="c-article-referencestextChar"/>
    <w:link w:val="EndNoteBibliographyTitle"/>
    <w:rsid w:val="00532FD4"/>
    <w:rPr>
      <w:rFonts w:ascii="Times New Roman" w:eastAsia="Times New Roman" w:hAnsi="Times New Roman" w:cs="Times New Roman"/>
      <w:noProof/>
      <w:sz w:val="24"/>
      <w:szCs w:val="24"/>
      <w:lang w:val="en-US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222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Sorina</dc:creator>
  <cp:keywords/>
  <dc:description/>
  <cp:lastModifiedBy>Baijens, L.W.J. (Laura)</cp:lastModifiedBy>
  <cp:revision>3</cp:revision>
  <dcterms:created xsi:type="dcterms:W3CDTF">2023-09-07T16:45:00Z</dcterms:created>
  <dcterms:modified xsi:type="dcterms:W3CDTF">2023-09-07T16:47:00Z</dcterms:modified>
</cp:coreProperties>
</file>